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EE2207"/>
        <w:tblLayout w:type="fixed"/>
        <w:tblLook w:val="0000" w:firstRow="0" w:lastRow="0" w:firstColumn="0" w:lastColumn="0" w:noHBand="0" w:noVBand="0"/>
      </w:tblPr>
      <w:tblGrid>
        <w:gridCol w:w="10080"/>
      </w:tblGrid>
      <w:tr w:rsidR="00EF6D98" w14:paraId="0913EA1C" w14:textId="77777777" w:rsidTr="00EF6D98">
        <w:tblPrEx>
          <w:tblCellMar>
            <w:top w:w="0" w:type="dxa"/>
            <w:bottom w:w="0" w:type="dxa"/>
          </w:tblCellMar>
        </w:tblPrEx>
        <w:tc>
          <w:tcPr>
            <w:tcW w:w="10080" w:type="dxa"/>
            <w:shd w:val="clear" w:color="auto" w:fill="EE2207"/>
          </w:tcPr>
          <w:p w14:paraId="7173F892" w14:textId="77D90AD3" w:rsidR="00EF6D98" w:rsidRPr="00EF6D98" w:rsidRDefault="00EF6D98" w:rsidP="00EF6D98">
            <w:pPr>
              <w:jc w:val="center"/>
              <w:rPr>
                <w:rFonts w:ascii="Calibri" w:hAnsi="Calibri" w:cs="Calibri"/>
                <w:b/>
                <w:color w:val="FFFFFF"/>
                <w:sz w:val="18"/>
              </w:rPr>
            </w:pPr>
            <w:r>
              <w:rPr>
                <w:rFonts w:ascii="Calibri" w:hAnsi="Calibri" w:cs="Calibri"/>
                <w:b/>
                <w:color w:val="FFFFFF"/>
                <w:sz w:val="18"/>
              </w:rPr>
              <w:t>INSTRUCTOR ONLY - DO NOT DISTRIBUTE TO STUDENTS</w:t>
            </w:r>
          </w:p>
        </w:tc>
      </w:tr>
    </w:tbl>
    <w:p w14:paraId="3D4C7D0F" w14:textId="2089F2E6" w:rsidR="00C96E8F" w:rsidRDefault="00EF6D98" w:rsidP="00EF6D98">
      <w:pPr>
        <w:jc w:val="center"/>
        <w:rPr>
          <w:rFonts w:ascii="Calibri" w:hAnsi="Calibri"/>
          <w:color w:val="FFFFFF"/>
          <w:sz w:val="12"/>
        </w:rPr>
      </w:pPr>
      <w:r>
        <w:rPr>
          <w:rFonts w:ascii="Calibri" w:hAnsi="Calibri"/>
          <w:color w:val="595959"/>
          <w:sz w:val="16"/>
        </w:rPr>
        <w:t xml:space="preserve">Missouri Cybersecurity Center of Excellence  |  PROJECT 1 - TARGET DATA BREACH 2013  |  INSTRUCTOR ANSWER KEY  |  Page </w:t>
      </w:r>
      <w:r>
        <w:rPr>
          <w:rFonts w:ascii="Calibri" w:hAnsi="Calibri"/>
          <w:color w:val="595959"/>
          <w:sz w:val="16"/>
        </w:rPr>
        <w:fldChar w:fldCharType="begin"/>
      </w:r>
      <w:r>
        <w:rPr>
          <w:rFonts w:ascii="Calibri" w:hAnsi="Calibri"/>
          <w:color w:val="595959"/>
          <w:sz w:val="16"/>
        </w:rPr>
        <w:instrText xml:space="preserve"> PAGE  \* MERGEFORMAT </w:instrText>
      </w:r>
      <w:r>
        <w:rPr>
          <w:rFonts w:ascii="Calibri" w:hAnsi="Calibri"/>
          <w:color w:val="595959"/>
          <w:sz w:val="16"/>
        </w:rPr>
        <w:fldChar w:fldCharType="separate"/>
      </w:r>
      <w:r>
        <w:rPr>
          <w:rFonts w:ascii="Calibri" w:hAnsi="Calibri"/>
          <w:noProof/>
          <w:color w:val="595959"/>
          <w:sz w:val="16"/>
        </w:rPr>
        <w:t>1</w:t>
      </w:r>
      <w:r>
        <w:rPr>
          <w:rFonts w:ascii="Calibri" w:hAnsi="Calibri"/>
          <w:color w:val="595959"/>
          <w:sz w:val="16"/>
        </w:rPr>
        <w:fldChar w:fldCharType="end"/>
      </w:r>
    </w:p>
    <w:p w14:paraId="64B90DDB" w14:textId="2A55666C" w:rsidR="00EF6D98" w:rsidRDefault="00EF6D98" w:rsidP="00EF6D98">
      <w:pPr>
        <w:spacing w:after="0"/>
        <w:rPr>
          <w:rFonts w:ascii="Calibri" w:hAnsi="Calibri" w:cs="Calibri"/>
          <w:b/>
          <w:color w:val="EE2207"/>
          <w:sz w:val="40"/>
        </w:rPr>
      </w:pPr>
      <w:r>
        <w:rPr>
          <w:rFonts w:ascii="Calibri" w:hAnsi="Calibri" w:cs="Calibri"/>
          <w:b/>
          <w:color w:val="EE2207"/>
          <w:sz w:val="40"/>
        </w:rPr>
        <w:t>PROJECT 1 - TARGET DATA BREACH 2013</w:t>
      </w:r>
    </w:p>
    <w:p w14:paraId="2586DA02" w14:textId="41665711" w:rsidR="00EF6D98" w:rsidRDefault="00EF6D98" w:rsidP="00EF6D98">
      <w:pPr>
        <w:spacing w:after="0"/>
        <w:rPr>
          <w:rFonts w:ascii="Calibri" w:hAnsi="Calibri" w:cs="Calibri"/>
          <w:color w:val="222222"/>
        </w:rPr>
      </w:pPr>
      <w:r>
        <w:rPr>
          <w:rFonts w:ascii="Calibri" w:hAnsi="Calibri" w:cs="Calibri"/>
          <w:color w:val="222222"/>
        </w:rPr>
        <w:t>CVE Research Worksheet - TEACHER ANSWER KEY</w:t>
      </w:r>
    </w:p>
    <w:p w14:paraId="0A41DDE9" w14:textId="1BEAFA61" w:rsidR="00EF6D98" w:rsidRDefault="00EF6D98" w:rsidP="00EF6D98">
      <w:pPr>
        <w:spacing w:after="0"/>
        <w:rPr>
          <w:rFonts w:ascii="Calibri" w:hAnsi="Calibri" w:cs="Calibri"/>
          <w:color w:val="595959"/>
          <w:sz w:val="20"/>
        </w:rPr>
      </w:pPr>
      <w:r>
        <w:rPr>
          <w:rFonts w:ascii="Calibri" w:hAnsi="Calibri" w:cs="Calibri"/>
          <w:color w:val="595959"/>
          <w:sz w:val="20"/>
        </w:rPr>
        <w:t>Part 1: Deep Dive  |  5 Questions x 10 Points = 50 Points Total</w:t>
      </w:r>
    </w:p>
    <w:p w14:paraId="6DB7351D" w14:textId="77777777" w:rsidR="00EF6D98" w:rsidRDefault="00EF6D98" w:rsidP="00EF6D98">
      <w:pPr>
        <w:spacing w:after="0"/>
        <w:rPr>
          <w:rFonts w:ascii="Calibri" w:hAnsi="Calibri" w:cs="Calibri"/>
          <w:color w:val="595959"/>
          <w:sz w:val="20"/>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EF6D98" w14:paraId="06109D65" w14:textId="77777777" w:rsidTr="00EF6D98">
        <w:trPr>
          <w:trHeight w:val="432"/>
        </w:trPr>
        <w:tc>
          <w:tcPr>
            <w:tcW w:w="10080" w:type="dxa"/>
            <w:shd w:val="clear" w:color="auto" w:fill="EE2207"/>
          </w:tcPr>
          <w:p w14:paraId="06C31BDD" w14:textId="7DCF0FB0" w:rsidR="00EF6D98" w:rsidRPr="00EF6D98" w:rsidRDefault="00EF6D98" w:rsidP="00EF6D98">
            <w:pPr>
              <w:spacing w:after="0"/>
              <w:rPr>
                <w:rFonts w:ascii="Calibri" w:hAnsi="Calibri" w:cs="Calibri"/>
                <w:b/>
                <w:color w:val="FFFFFF"/>
                <w:sz w:val="20"/>
              </w:rPr>
            </w:pPr>
            <w:r>
              <w:rPr>
                <w:rFonts w:ascii="Calibri" w:hAnsi="Calibri" w:cs="Calibri"/>
                <w:b/>
                <w:color w:val="FFFFFF"/>
                <w:sz w:val="20"/>
              </w:rPr>
              <w:t>QUESTION 1 OF 5   |   10 POINTS</w:t>
            </w:r>
          </w:p>
        </w:tc>
      </w:tr>
      <w:tr w:rsidR="00EF6D98" w14:paraId="3DAF1FE6" w14:textId="77777777" w:rsidTr="00EF6D98">
        <w:tc>
          <w:tcPr>
            <w:tcW w:w="10080" w:type="dxa"/>
            <w:shd w:val="clear" w:color="auto" w:fill="FCE9E6"/>
          </w:tcPr>
          <w:p w14:paraId="4672D055" w14:textId="12EFB79A" w:rsidR="00EF6D98" w:rsidRPr="00EF6D98" w:rsidRDefault="00EF6D98" w:rsidP="00EF6D98">
            <w:pPr>
              <w:spacing w:after="0"/>
              <w:rPr>
                <w:rFonts w:ascii="Calibri" w:hAnsi="Calibri" w:cs="Calibri"/>
                <w:b/>
                <w:color w:val="B01806"/>
                <w:sz w:val="22"/>
              </w:rPr>
            </w:pPr>
            <w:r>
              <w:rPr>
                <w:rFonts w:ascii="Calibri" w:hAnsi="Calibri" w:cs="Calibri"/>
                <w:b/>
                <w:color w:val="B01806"/>
                <w:sz w:val="22"/>
              </w:rPr>
              <w:t>[10 pts] What is the CVE number and CVSS score for this incident? If no CVE exists, what CISA advisory or identifier applies?</w:t>
            </w:r>
          </w:p>
        </w:tc>
      </w:tr>
      <w:tr w:rsidR="00EF6D98" w14:paraId="5C30274A" w14:textId="77777777" w:rsidTr="00EF6D98">
        <w:tc>
          <w:tcPr>
            <w:tcW w:w="10080" w:type="dxa"/>
            <w:shd w:val="clear" w:color="auto" w:fill="FFFFFF"/>
          </w:tcPr>
          <w:p w14:paraId="1D25C7F0" w14:textId="77777777" w:rsidR="00EF6D98" w:rsidRDefault="00EF6D98" w:rsidP="00EF6D98">
            <w:pPr>
              <w:spacing w:after="0"/>
              <w:rPr>
                <w:rFonts w:ascii="Calibri" w:hAnsi="Calibri" w:cs="Calibri"/>
                <w:b/>
                <w:color w:val="EE2207"/>
                <w:sz w:val="20"/>
              </w:rPr>
            </w:pPr>
            <w:r>
              <w:rPr>
                <w:rFonts w:ascii="Calibri" w:hAnsi="Calibri" w:cs="Calibri"/>
                <w:b/>
                <w:color w:val="EE2207"/>
                <w:sz w:val="20"/>
              </w:rPr>
              <w:t>MODEL ANSWER:</w:t>
            </w:r>
          </w:p>
          <w:p w14:paraId="02679E4A" w14:textId="2C589FD5" w:rsidR="00EF6D98" w:rsidRPr="00EF6D98" w:rsidRDefault="00EF6D98" w:rsidP="00EF6D98">
            <w:pPr>
              <w:spacing w:after="0"/>
              <w:rPr>
                <w:rFonts w:ascii="Calibri" w:hAnsi="Calibri" w:cs="Calibri"/>
                <w:color w:val="000000"/>
                <w:sz w:val="20"/>
              </w:rPr>
            </w:pPr>
            <w:r>
              <w:rPr>
                <w:rFonts w:ascii="Calibri" w:hAnsi="Calibri" w:cs="Calibri"/>
                <w:color w:val="000000"/>
                <w:sz w:val="20"/>
              </w:rPr>
              <w:t>There is no specific CVE for the Target breach. The attack exploited stolen credentials and poor network architecture - not a patchable software vulnerability. The relevant advisory is CISA Alert AA18-336A (Point-of-Sale Malware). The malware used was BlackPOS (also called Kaptoxa), a RAM scraping tool that extracted card data from POS terminal memory. No CVSS score applies because no software vulnerability was exploited - the root cause was a business process failure (inadequate vendor access controls and no network segmentation).</w:t>
            </w:r>
          </w:p>
        </w:tc>
      </w:tr>
    </w:tbl>
    <w:p w14:paraId="70F0ADE9" w14:textId="77777777" w:rsidR="00EF6D98" w:rsidRDefault="00EF6D98" w:rsidP="00EF6D98">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EF6D98" w14:paraId="3D6EE2D4" w14:textId="77777777" w:rsidTr="00EF6D98">
        <w:trPr>
          <w:trHeight w:val="432"/>
        </w:trPr>
        <w:tc>
          <w:tcPr>
            <w:tcW w:w="10080" w:type="dxa"/>
            <w:shd w:val="clear" w:color="auto" w:fill="EE2207"/>
          </w:tcPr>
          <w:p w14:paraId="60411FD4" w14:textId="55BA9075" w:rsidR="00EF6D98" w:rsidRPr="00EF6D98" w:rsidRDefault="00EF6D98" w:rsidP="00EF6D98">
            <w:pPr>
              <w:spacing w:after="0"/>
              <w:rPr>
                <w:rFonts w:ascii="Calibri" w:hAnsi="Calibri" w:cs="Calibri"/>
                <w:b/>
                <w:color w:val="FFFFFF"/>
                <w:sz w:val="20"/>
              </w:rPr>
            </w:pPr>
            <w:r>
              <w:rPr>
                <w:rFonts w:ascii="Calibri" w:hAnsi="Calibri" w:cs="Calibri"/>
                <w:b/>
                <w:color w:val="FFFFFF"/>
                <w:sz w:val="20"/>
              </w:rPr>
              <w:t>QUESTION 2 OF 5   |   10 POINTS</w:t>
            </w:r>
          </w:p>
        </w:tc>
      </w:tr>
      <w:tr w:rsidR="00EF6D98" w14:paraId="519AF167" w14:textId="77777777" w:rsidTr="00EF6D98">
        <w:tc>
          <w:tcPr>
            <w:tcW w:w="10080" w:type="dxa"/>
            <w:shd w:val="clear" w:color="auto" w:fill="FCE9E6"/>
          </w:tcPr>
          <w:p w14:paraId="6200BE8C" w14:textId="4D3A5187" w:rsidR="00EF6D98" w:rsidRPr="00EF6D98" w:rsidRDefault="00EF6D98" w:rsidP="00EF6D98">
            <w:pPr>
              <w:spacing w:after="0"/>
              <w:rPr>
                <w:rFonts w:ascii="Calibri" w:hAnsi="Calibri" w:cs="Calibri"/>
                <w:b/>
                <w:color w:val="B01806"/>
                <w:sz w:val="22"/>
              </w:rPr>
            </w:pPr>
            <w:r>
              <w:rPr>
                <w:rFonts w:ascii="Calibri" w:hAnsi="Calibri" w:cs="Calibri"/>
                <w:b/>
                <w:color w:val="B01806"/>
                <w:sz w:val="22"/>
              </w:rPr>
              <w:t>[10 pts] Describe the vulnerability or weakness in your own words - plain English, no jargon.</w:t>
            </w:r>
          </w:p>
        </w:tc>
      </w:tr>
      <w:tr w:rsidR="00EF6D98" w14:paraId="6BC4BF49" w14:textId="77777777" w:rsidTr="00EF6D98">
        <w:tc>
          <w:tcPr>
            <w:tcW w:w="10080" w:type="dxa"/>
            <w:shd w:val="clear" w:color="auto" w:fill="FFFFFF"/>
          </w:tcPr>
          <w:p w14:paraId="22B5E8FE" w14:textId="77777777" w:rsidR="00EF6D98" w:rsidRDefault="00EF6D98" w:rsidP="00EF6D98">
            <w:pPr>
              <w:spacing w:after="0"/>
              <w:rPr>
                <w:rFonts w:ascii="Calibri" w:hAnsi="Calibri" w:cs="Calibri"/>
                <w:b/>
                <w:color w:val="EE2207"/>
                <w:sz w:val="20"/>
              </w:rPr>
            </w:pPr>
            <w:r>
              <w:rPr>
                <w:rFonts w:ascii="Calibri" w:hAnsi="Calibri" w:cs="Calibri"/>
                <w:b/>
                <w:color w:val="EE2207"/>
                <w:sz w:val="20"/>
              </w:rPr>
              <w:t>MODEL ANSWER:</w:t>
            </w:r>
          </w:p>
          <w:p w14:paraId="402BCF84" w14:textId="454D8B7A" w:rsidR="00EF6D98" w:rsidRPr="00EF6D98" w:rsidRDefault="00EF6D98" w:rsidP="00EF6D98">
            <w:pPr>
              <w:spacing w:after="0"/>
              <w:rPr>
                <w:rFonts w:ascii="Calibri" w:hAnsi="Calibri" w:cs="Calibri"/>
                <w:color w:val="000000"/>
                <w:sz w:val="20"/>
              </w:rPr>
            </w:pPr>
            <w:r>
              <w:rPr>
                <w:rFonts w:ascii="Calibri" w:hAnsi="Calibri" w:cs="Calibri"/>
                <w:color w:val="000000"/>
                <w:sz w:val="20"/>
              </w:rPr>
              <w:t>Fazio Mechanical, an HVAC company, had remote network access to Target's systems so they could monitor store temperatures. Attackers phished a Fazio employee, stole their login credentials, and used those credentials to get inside Target's network. Once inside, they found that Target's payment systems were on the same network as the vendor access portal - there was no wall between them. Attackers installed BlackPOS malware on Target's point-of-sale registers, which scraped credit card numbers directly from memory the moment a card was swiped. The data was then quietly moved to a staging server and exported. Three failures combined: (1) vendor credentials were not secured with MFA, (2) there was no network segmentation between vendor access and payment systems, and (3) FireEye's automated alerts detected the malware but the security team dismissed them as false positives.</w:t>
            </w:r>
          </w:p>
        </w:tc>
      </w:tr>
    </w:tbl>
    <w:p w14:paraId="7BBD49FC" w14:textId="77777777" w:rsidR="00EF6D98" w:rsidRDefault="00EF6D98" w:rsidP="00EF6D98">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EF6D98" w14:paraId="078A3714" w14:textId="77777777" w:rsidTr="00EF6D98">
        <w:trPr>
          <w:trHeight w:val="432"/>
        </w:trPr>
        <w:tc>
          <w:tcPr>
            <w:tcW w:w="10080" w:type="dxa"/>
            <w:shd w:val="clear" w:color="auto" w:fill="EE2207"/>
          </w:tcPr>
          <w:p w14:paraId="29B45E16" w14:textId="1F92D996" w:rsidR="00EF6D98" w:rsidRPr="00EF6D98" w:rsidRDefault="00EF6D98" w:rsidP="00EF6D98">
            <w:pPr>
              <w:spacing w:after="0"/>
              <w:rPr>
                <w:rFonts w:ascii="Calibri" w:hAnsi="Calibri" w:cs="Calibri"/>
                <w:b/>
                <w:color w:val="FFFFFF"/>
                <w:sz w:val="20"/>
              </w:rPr>
            </w:pPr>
            <w:r>
              <w:rPr>
                <w:rFonts w:ascii="Calibri" w:hAnsi="Calibri" w:cs="Calibri"/>
                <w:b/>
                <w:color w:val="FFFFFF"/>
                <w:sz w:val="20"/>
              </w:rPr>
              <w:t>QUESTION 3 OF 5   |   10 POINTS</w:t>
            </w:r>
          </w:p>
        </w:tc>
      </w:tr>
      <w:tr w:rsidR="00EF6D98" w14:paraId="4620C466" w14:textId="77777777" w:rsidTr="00EF6D98">
        <w:tc>
          <w:tcPr>
            <w:tcW w:w="10080" w:type="dxa"/>
            <w:shd w:val="clear" w:color="auto" w:fill="FCE9E6"/>
          </w:tcPr>
          <w:p w14:paraId="5C6FBFDF" w14:textId="41CC29A5" w:rsidR="00EF6D98" w:rsidRPr="00EF6D98" w:rsidRDefault="00EF6D98" w:rsidP="00EF6D98">
            <w:pPr>
              <w:spacing w:after="0"/>
              <w:rPr>
                <w:rFonts w:ascii="Calibri" w:hAnsi="Calibri" w:cs="Calibri"/>
                <w:b/>
                <w:color w:val="B01806"/>
                <w:sz w:val="22"/>
              </w:rPr>
            </w:pPr>
            <w:r>
              <w:rPr>
                <w:rFonts w:ascii="Calibri" w:hAnsi="Calibri" w:cs="Calibri"/>
                <w:b/>
                <w:color w:val="B01806"/>
                <w:sz w:val="22"/>
              </w:rPr>
              <w:t>[10 pts] When was the official patch or fix released? How much time passed between the fix being available and the breach occurring?</w:t>
            </w:r>
          </w:p>
        </w:tc>
      </w:tr>
      <w:tr w:rsidR="00EF6D98" w14:paraId="1DD5E162" w14:textId="77777777" w:rsidTr="00EF6D98">
        <w:tc>
          <w:tcPr>
            <w:tcW w:w="10080" w:type="dxa"/>
            <w:shd w:val="clear" w:color="auto" w:fill="FFFFFF"/>
          </w:tcPr>
          <w:p w14:paraId="19A5D6A6" w14:textId="77777777" w:rsidR="00EF6D98" w:rsidRDefault="00EF6D98" w:rsidP="00EF6D98">
            <w:pPr>
              <w:spacing w:after="0"/>
              <w:rPr>
                <w:rFonts w:ascii="Calibri" w:hAnsi="Calibri" w:cs="Calibri"/>
                <w:b/>
                <w:color w:val="EE2207"/>
                <w:sz w:val="20"/>
              </w:rPr>
            </w:pPr>
            <w:r>
              <w:rPr>
                <w:rFonts w:ascii="Calibri" w:hAnsi="Calibri" w:cs="Calibri"/>
                <w:b/>
                <w:color w:val="EE2207"/>
                <w:sz w:val="20"/>
              </w:rPr>
              <w:t>MODEL ANSWER:</w:t>
            </w:r>
          </w:p>
          <w:p w14:paraId="721B5697" w14:textId="38B29E0A" w:rsidR="00EF6D98" w:rsidRPr="00EF6D98" w:rsidRDefault="00EF6D98" w:rsidP="00EF6D98">
            <w:pPr>
              <w:spacing w:after="0"/>
              <w:rPr>
                <w:rFonts w:ascii="Calibri" w:hAnsi="Calibri" w:cs="Calibri"/>
                <w:color w:val="000000"/>
                <w:sz w:val="20"/>
              </w:rPr>
            </w:pPr>
            <w:r>
              <w:rPr>
                <w:rFonts w:ascii="Calibri" w:hAnsi="Calibri" w:cs="Calibri"/>
                <w:color w:val="000000"/>
                <w:sz w:val="20"/>
              </w:rPr>
              <w:t xml:space="preserve">There was no software patch because no CVE was involved. This was a credential and architecture failure, not a software bug. The relevant 'fix' was preventive controls that should have already been in place: MFA for vendor accounts (should have been standard), network segmentation between vendor portals and payment systems (required by PCI DSS), and mandatory alert response procedures. Post-breach, Target implemented EMV chip-and-PIN card </w:t>
            </w:r>
            <w:r>
              <w:rPr>
                <w:rFonts w:ascii="Calibri" w:hAnsi="Calibri" w:cs="Calibri"/>
                <w:color w:val="000000"/>
                <w:sz w:val="20"/>
              </w:rPr>
              <w:lastRenderedPageBreak/>
              <w:t>readers in 2015 (reducing the value of stolen card data), completely redesigned their network architecture, hired a new CISO, and invested + in security upgrades. The breach ran November 27 to December 15, 2013 - 18 days of undetected data theft.</w:t>
            </w:r>
          </w:p>
        </w:tc>
      </w:tr>
    </w:tbl>
    <w:p w14:paraId="70884F3D" w14:textId="77777777" w:rsidR="00EF6D98" w:rsidRDefault="00EF6D98" w:rsidP="00EF6D98">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EF6D98" w14:paraId="74A5EE82" w14:textId="77777777" w:rsidTr="00EF6D98">
        <w:trPr>
          <w:trHeight w:val="432"/>
        </w:trPr>
        <w:tc>
          <w:tcPr>
            <w:tcW w:w="10080" w:type="dxa"/>
            <w:shd w:val="clear" w:color="auto" w:fill="EE2207"/>
          </w:tcPr>
          <w:p w14:paraId="3683AD8E" w14:textId="5AA36250" w:rsidR="00EF6D98" w:rsidRPr="00EF6D98" w:rsidRDefault="00EF6D98" w:rsidP="00EF6D98">
            <w:pPr>
              <w:spacing w:after="0"/>
              <w:rPr>
                <w:rFonts w:ascii="Calibri" w:hAnsi="Calibri" w:cs="Calibri"/>
                <w:b/>
                <w:color w:val="FFFFFF"/>
                <w:sz w:val="20"/>
              </w:rPr>
            </w:pPr>
            <w:r>
              <w:rPr>
                <w:rFonts w:ascii="Calibri" w:hAnsi="Calibri" w:cs="Calibri"/>
                <w:b/>
                <w:color w:val="FFFFFF"/>
                <w:sz w:val="20"/>
              </w:rPr>
              <w:t>QUESTION 4 OF 5   |   10 POINTS</w:t>
            </w:r>
          </w:p>
        </w:tc>
      </w:tr>
      <w:tr w:rsidR="00EF6D98" w14:paraId="709FE0EA" w14:textId="77777777" w:rsidTr="00EF6D98">
        <w:tc>
          <w:tcPr>
            <w:tcW w:w="10080" w:type="dxa"/>
            <w:shd w:val="clear" w:color="auto" w:fill="FCE9E6"/>
          </w:tcPr>
          <w:p w14:paraId="1CBBEDD6" w14:textId="416E1582" w:rsidR="00EF6D98" w:rsidRPr="00EF6D98" w:rsidRDefault="00EF6D98" w:rsidP="00EF6D98">
            <w:pPr>
              <w:spacing w:after="0"/>
              <w:rPr>
                <w:rFonts w:ascii="Calibri" w:hAnsi="Calibri" w:cs="Calibri"/>
                <w:b/>
                <w:color w:val="B01806"/>
                <w:sz w:val="22"/>
              </w:rPr>
            </w:pPr>
            <w:r>
              <w:rPr>
                <w:rFonts w:ascii="Calibri" w:hAnsi="Calibri" w:cs="Calibri"/>
                <w:b/>
                <w:color w:val="B01806"/>
                <w:sz w:val="22"/>
              </w:rPr>
              <w:t>[10 pts] Who was involved in containing this incident? What specific actions were taken? How long did full containment take?</w:t>
            </w:r>
          </w:p>
        </w:tc>
      </w:tr>
      <w:tr w:rsidR="00EF6D98" w14:paraId="3018430F" w14:textId="77777777" w:rsidTr="00EF6D98">
        <w:tc>
          <w:tcPr>
            <w:tcW w:w="10080" w:type="dxa"/>
            <w:shd w:val="clear" w:color="auto" w:fill="FFFFFF"/>
          </w:tcPr>
          <w:p w14:paraId="6927B4E2" w14:textId="77777777" w:rsidR="00EF6D98" w:rsidRDefault="00EF6D98" w:rsidP="00EF6D98">
            <w:pPr>
              <w:spacing w:after="0"/>
              <w:rPr>
                <w:rFonts w:ascii="Calibri" w:hAnsi="Calibri" w:cs="Calibri"/>
                <w:b/>
                <w:color w:val="EE2207"/>
                <w:sz w:val="20"/>
              </w:rPr>
            </w:pPr>
            <w:r>
              <w:rPr>
                <w:rFonts w:ascii="Calibri" w:hAnsi="Calibri" w:cs="Calibri"/>
                <w:b/>
                <w:color w:val="EE2207"/>
                <w:sz w:val="20"/>
              </w:rPr>
              <w:t>MODEL ANSWER:</w:t>
            </w:r>
          </w:p>
          <w:p w14:paraId="4084575C" w14:textId="69EC73CE" w:rsidR="00EF6D98" w:rsidRPr="00EF6D98" w:rsidRDefault="00EF6D98" w:rsidP="00EF6D98">
            <w:pPr>
              <w:spacing w:after="0"/>
              <w:rPr>
                <w:rFonts w:ascii="Calibri" w:hAnsi="Calibri" w:cs="Calibri"/>
                <w:color w:val="000000"/>
                <w:sz w:val="20"/>
              </w:rPr>
            </w:pPr>
            <w:r>
              <w:rPr>
                <w:rFonts w:ascii="Calibri" w:hAnsi="Calibri" w:cs="Calibri"/>
                <w:color w:val="000000"/>
                <w:sz w:val="20"/>
              </w:rPr>
              <w:t>FireEye's automated security system detected and flagged the BlackPOS malware in early December 2013 - but Target's security team in Bangalore dismissed the alerts as false positives and took no action. The breach was ultimately discovered by the U.S. Department of Justice on December 12-13, 2013 through their own investigation. Target was notified December 13, 2013. Target immediately engaged Mandiant (FireEye's forensics consulting arm) to investigate and contain. The malware was removed and the breach was contained by approximately December 15, 2013. The breach was publicly disclosed December 19, 2013. The full investigation, settlements, and security overhaul took years. Final result: .5M settlement with 47 states (2017),  class action settlement, CEO Gregg Steinhafel resigned May 2014. Total cost to Target exceeded .</w:t>
            </w:r>
          </w:p>
        </w:tc>
      </w:tr>
    </w:tbl>
    <w:p w14:paraId="5704A465" w14:textId="77777777" w:rsidR="00EF6D98" w:rsidRDefault="00EF6D98" w:rsidP="00EF6D98">
      <w:pPr>
        <w:spacing w:after="0"/>
        <w:rPr>
          <w:rFonts w:ascii="Calibri" w:hAnsi="Calibri" w:cs="Calibri"/>
          <w:color w:val="FFFFFF"/>
          <w:sz w:val="12"/>
        </w:rPr>
      </w:pPr>
    </w:p>
    <w:tbl>
      <w:tblPr>
        <w:tblW w:w="0" w:type="auto"/>
        <w:tblCellMar>
          <w:top w:w="115" w:type="dxa"/>
          <w:left w:w="173" w:type="dxa"/>
          <w:bottom w:w="115" w:type="dxa"/>
          <w:right w:w="173" w:type="dxa"/>
        </w:tblCellMar>
        <w:tblLook w:val="0000" w:firstRow="0" w:lastRow="0" w:firstColumn="0" w:lastColumn="0" w:noHBand="0" w:noVBand="0"/>
      </w:tblPr>
      <w:tblGrid>
        <w:gridCol w:w="10080"/>
      </w:tblGrid>
      <w:tr w:rsidR="00EF6D98" w14:paraId="5BFD4E10" w14:textId="77777777" w:rsidTr="00EF6D98">
        <w:trPr>
          <w:trHeight w:val="432"/>
        </w:trPr>
        <w:tc>
          <w:tcPr>
            <w:tcW w:w="10080" w:type="dxa"/>
            <w:shd w:val="clear" w:color="auto" w:fill="EE2207"/>
          </w:tcPr>
          <w:p w14:paraId="0DE66D57" w14:textId="399AED34" w:rsidR="00EF6D98" w:rsidRPr="00EF6D98" w:rsidRDefault="00EF6D98" w:rsidP="00EF6D98">
            <w:pPr>
              <w:spacing w:after="0"/>
              <w:rPr>
                <w:rFonts w:ascii="Calibri" w:hAnsi="Calibri" w:cs="Calibri"/>
                <w:b/>
                <w:color w:val="FFFFFF"/>
                <w:sz w:val="20"/>
              </w:rPr>
            </w:pPr>
            <w:r>
              <w:rPr>
                <w:rFonts w:ascii="Calibri" w:hAnsi="Calibri" w:cs="Calibri"/>
                <w:b/>
                <w:color w:val="FFFFFF"/>
                <w:sz w:val="20"/>
              </w:rPr>
              <w:t>QUESTION 5 OF 5   |   10 POINTS</w:t>
            </w:r>
          </w:p>
        </w:tc>
      </w:tr>
      <w:tr w:rsidR="00EF6D98" w14:paraId="23876210" w14:textId="77777777" w:rsidTr="00EF6D98">
        <w:tc>
          <w:tcPr>
            <w:tcW w:w="10080" w:type="dxa"/>
            <w:shd w:val="clear" w:color="auto" w:fill="FCE9E6"/>
          </w:tcPr>
          <w:p w14:paraId="1FA8A324" w14:textId="64DA27AF" w:rsidR="00EF6D98" w:rsidRPr="00EF6D98" w:rsidRDefault="00EF6D98" w:rsidP="00EF6D98">
            <w:pPr>
              <w:spacing w:after="0"/>
              <w:rPr>
                <w:rFonts w:ascii="Calibri" w:hAnsi="Calibri" w:cs="Calibri"/>
                <w:b/>
                <w:color w:val="B01806"/>
                <w:sz w:val="22"/>
              </w:rPr>
            </w:pPr>
            <w:r>
              <w:rPr>
                <w:rFonts w:ascii="Calibri" w:hAnsi="Calibri" w:cs="Calibri"/>
                <w:b/>
                <w:color w:val="B01806"/>
                <w:sz w:val="22"/>
              </w:rPr>
              <w:t>[10 pts] List your 3 most critical From Here On Out recommendations. Explain specifically WHY each one would have prevented or reduced this breach.</w:t>
            </w:r>
          </w:p>
        </w:tc>
      </w:tr>
      <w:tr w:rsidR="00EF6D98" w14:paraId="27B0045D" w14:textId="77777777" w:rsidTr="00EF6D98">
        <w:tc>
          <w:tcPr>
            <w:tcW w:w="10080" w:type="dxa"/>
            <w:shd w:val="clear" w:color="auto" w:fill="FFFFFF"/>
          </w:tcPr>
          <w:p w14:paraId="43635F2A" w14:textId="77777777" w:rsidR="00EF6D98" w:rsidRDefault="00EF6D98" w:rsidP="00EF6D98">
            <w:pPr>
              <w:spacing w:after="0"/>
              <w:rPr>
                <w:rFonts w:ascii="Calibri" w:hAnsi="Calibri" w:cs="Calibri"/>
                <w:b/>
                <w:color w:val="EE2207"/>
                <w:sz w:val="20"/>
              </w:rPr>
            </w:pPr>
            <w:r>
              <w:rPr>
                <w:rFonts w:ascii="Calibri" w:hAnsi="Calibri" w:cs="Calibri"/>
                <w:b/>
                <w:color w:val="EE2207"/>
                <w:sz w:val="20"/>
              </w:rPr>
              <w:t>MODEL ANSWER:</w:t>
            </w:r>
          </w:p>
          <w:p w14:paraId="568E14CF" w14:textId="77777777" w:rsidR="00EF6D98" w:rsidRDefault="00EF6D98" w:rsidP="00EF6D98">
            <w:pPr>
              <w:spacing w:after="0"/>
              <w:rPr>
                <w:rFonts w:ascii="Calibri" w:hAnsi="Calibri" w:cs="Calibri"/>
                <w:color w:val="000000"/>
                <w:sz w:val="20"/>
              </w:rPr>
            </w:pPr>
            <w:r>
              <w:rPr>
                <w:rFonts w:ascii="Calibri" w:hAnsi="Calibri" w:cs="Calibri"/>
                <w:color w:val="000000"/>
                <w:sz w:val="20"/>
              </w:rPr>
              <w:t>RECOMMENDATION 1 - Third-Party Vendor Risk Management with MFA: Every vendor who receives network access must complete a security assessment and use multi-factor authentication. If Fazio Mechanical had been required to use MFA, the stolen password alone would not have granted access. This single control would have stopped the attack at the very first step. WHY IT MATTERS: The attack started because one stolen password equaled full network access. MFA breaks that chain.</w:t>
            </w:r>
          </w:p>
          <w:p w14:paraId="763DFD43" w14:textId="77777777" w:rsidR="00EF6D98" w:rsidRDefault="00EF6D98" w:rsidP="00EF6D98">
            <w:pPr>
              <w:spacing w:after="0"/>
              <w:rPr>
                <w:rFonts w:ascii="Calibri" w:hAnsi="Calibri" w:cs="Calibri"/>
                <w:color w:val="000000"/>
                <w:sz w:val="20"/>
              </w:rPr>
            </w:pPr>
            <w:r>
              <w:rPr>
                <w:rFonts w:ascii="Calibri" w:hAnsi="Calibri" w:cs="Calibri"/>
                <w:color w:val="000000"/>
                <w:sz w:val="20"/>
              </w:rPr>
              <w:t>RECOMMENDATION 2 - Network Segmentation (PCI DSS Zone Isolation): Payment card systems must be completely isolated from all other networks, including vendor access portals. Target was PCI DSS certified, yet their payment systems were reachable from a vendor's remote access connection. These must be treated as separate zones with no direct path between them. WHY IT MATTERS: Even after the attackers got into Target's network, proper segmentation would have stopped them from ever reaching the POS terminals.</w:t>
            </w:r>
          </w:p>
          <w:p w14:paraId="1BC9CC51" w14:textId="4847620B" w:rsidR="00EF6D98" w:rsidRPr="00EF6D98" w:rsidRDefault="00EF6D98" w:rsidP="00EF6D98">
            <w:pPr>
              <w:spacing w:after="0"/>
              <w:rPr>
                <w:rFonts w:ascii="Calibri" w:hAnsi="Calibri" w:cs="Calibri"/>
                <w:color w:val="000000"/>
                <w:sz w:val="20"/>
              </w:rPr>
            </w:pPr>
            <w:r>
              <w:rPr>
                <w:rFonts w:ascii="Calibri" w:hAnsi="Calibri" w:cs="Calibri"/>
                <w:color w:val="000000"/>
                <w:sz w:val="20"/>
              </w:rPr>
              <w:t>RECOMMENDATION 3 - Mandatory Alert Response SLA: Every security alert above medium severity must receive documented human review within 15 minutes. No alert may be marked as a false positive without supervisor approval and a logged explanation. FireEye's system correctly detected BlackPOS and generated alerts - they were ignored. A mandatory response policy would have caught the attack within hours instead of days. WHY IT MATTERS: The tools worked. The process failed. A policy requiring action on alerts turns a missed detection into a contained incident.</w:t>
            </w:r>
          </w:p>
        </w:tc>
      </w:tr>
    </w:tbl>
    <w:p w14:paraId="0086DA48" w14:textId="77777777" w:rsidR="00EF6D98" w:rsidRDefault="00EF6D98" w:rsidP="00EF6D98">
      <w:pPr>
        <w:spacing w:after="0"/>
        <w:rPr>
          <w:rFonts w:ascii="Calibri" w:hAnsi="Calibri" w:cs="Calibri"/>
          <w:color w:val="FFFFFF"/>
          <w:sz w:val="12"/>
        </w:rPr>
      </w:pPr>
    </w:p>
    <w:p w14:paraId="29C1E09F" w14:textId="77777777" w:rsidR="00EF6D98" w:rsidRDefault="00EF6D98" w:rsidP="00EF6D98">
      <w:pPr>
        <w:spacing w:after="0"/>
        <w:rPr>
          <w:rFonts w:ascii="Calibri" w:hAnsi="Calibri" w:cs="Calibri"/>
          <w:color w:val="FFFFFF"/>
          <w:sz w:val="16"/>
        </w:rPr>
      </w:pPr>
    </w:p>
    <w:tbl>
      <w:tblPr>
        <w:tblW w:w="0" w:type="auto"/>
        <w:tblLook w:val="0000" w:firstRow="0" w:lastRow="0" w:firstColumn="0" w:lastColumn="0" w:noHBand="0" w:noVBand="0"/>
      </w:tblPr>
      <w:tblGrid>
        <w:gridCol w:w="10080"/>
      </w:tblGrid>
      <w:tr w:rsidR="00EF6D98" w14:paraId="0391192D" w14:textId="77777777" w:rsidTr="00EF6D98">
        <w:tblPrEx>
          <w:tblCellMar>
            <w:top w:w="0" w:type="dxa"/>
            <w:bottom w:w="0" w:type="dxa"/>
          </w:tblCellMar>
        </w:tblPrEx>
        <w:tc>
          <w:tcPr>
            <w:tcW w:w="10080" w:type="dxa"/>
            <w:shd w:val="clear" w:color="auto" w:fill="222222"/>
          </w:tcPr>
          <w:p w14:paraId="51CEBF63" w14:textId="5399F8BB" w:rsidR="00EF6D98" w:rsidRPr="00EF6D98" w:rsidRDefault="00EF6D98" w:rsidP="00EF6D98">
            <w:pPr>
              <w:spacing w:after="0"/>
              <w:rPr>
                <w:rFonts w:ascii="Calibri" w:hAnsi="Calibri" w:cs="Calibri"/>
                <w:b/>
                <w:color w:val="FFFFFF"/>
                <w:sz w:val="20"/>
              </w:rPr>
            </w:pPr>
            <w:r>
              <w:rPr>
                <w:rFonts w:ascii="Calibri" w:hAnsi="Calibri" w:cs="Calibri"/>
                <w:b/>
                <w:color w:val="FFFFFF"/>
                <w:sz w:val="20"/>
              </w:rPr>
              <w:t>GRADING GUIDANCE</w:t>
            </w:r>
          </w:p>
        </w:tc>
      </w:tr>
      <w:tr w:rsidR="00EF6D98" w14:paraId="68B18F52" w14:textId="77777777" w:rsidTr="00EF6D98">
        <w:tblPrEx>
          <w:tblCellMar>
            <w:top w:w="0" w:type="dxa"/>
            <w:bottom w:w="0" w:type="dxa"/>
          </w:tblCellMar>
        </w:tblPrEx>
        <w:tc>
          <w:tcPr>
            <w:tcW w:w="10080" w:type="dxa"/>
            <w:shd w:val="clear" w:color="auto" w:fill="FCE9E6"/>
          </w:tcPr>
          <w:p w14:paraId="707F8F83" w14:textId="1B2438CD" w:rsidR="00EF6D98" w:rsidRPr="00EF6D98" w:rsidRDefault="00EF6D98" w:rsidP="00EF6D98">
            <w:pPr>
              <w:spacing w:after="0"/>
              <w:rPr>
                <w:rFonts w:ascii="Calibri" w:hAnsi="Calibri" w:cs="Calibri"/>
                <w:color w:val="000000"/>
                <w:sz w:val="20"/>
              </w:rPr>
            </w:pPr>
            <w:r>
              <w:rPr>
                <w:rFonts w:ascii="Calibri" w:hAnsi="Calibri" w:cs="Calibri"/>
                <w:color w:val="000000"/>
                <w:sz w:val="20"/>
              </w:rPr>
              <w:t xml:space="preserve">10 pts - Complete, accurate, specific details with correct terminology.  |  7-9 pts - Mostly correct, minor gaps or vague on one sub-point.  |  4-6 pts - Partially correct, missing key facts or uses vague/generic language.  |  1-3 pts - Attempted but </w:t>
            </w:r>
            <w:r>
              <w:rPr>
                <w:rFonts w:ascii="Calibri" w:hAnsi="Calibri" w:cs="Calibri"/>
                <w:color w:val="000000"/>
                <w:sz w:val="20"/>
              </w:rPr>
              <w:lastRenderedPageBreak/>
              <w:t>fundamentally incorrect or missing most information.  |  0 pts - Not attempted or copied verbatim from the internet without understanding.</w:t>
            </w:r>
          </w:p>
        </w:tc>
      </w:tr>
    </w:tbl>
    <w:p w14:paraId="704B51D4" w14:textId="77777777" w:rsidR="00EF6D98" w:rsidRPr="00EF6D98" w:rsidRDefault="00EF6D98" w:rsidP="00EF6D98">
      <w:pPr>
        <w:spacing w:after="0"/>
        <w:rPr>
          <w:rFonts w:ascii="Calibri" w:hAnsi="Calibri" w:cs="Calibri"/>
          <w:color w:val="FFFFFF"/>
          <w:sz w:val="16"/>
        </w:rPr>
      </w:pPr>
    </w:p>
    <w:sectPr w:rsidR="00EF6D98" w:rsidRPr="00EF6D98" w:rsidSect="00EF6D98">
      <w:headerReference w:type="default" r:id="rId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BC9D6" w14:textId="77777777" w:rsidR="004C7408" w:rsidRDefault="004C7408" w:rsidP="00EF6D98">
      <w:pPr>
        <w:spacing w:after="0" w:line="240" w:lineRule="auto"/>
      </w:pPr>
      <w:r>
        <w:separator/>
      </w:r>
    </w:p>
  </w:endnote>
  <w:endnote w:type="continuationSeparator" w:id="0">
    <w:p w14:paraId="04DF824B" w14:textId="77777777" w:rsidR="004C7408" w:rsidRDefault="004C7408" w:rsidP="00EF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D1CFC" w14:textId="77777777" w:rsidR="004C7408" w:rsidRDefault="004C7408" w:rsidP="00EF6D98">
      <w:pPr>
        <w:spacing w:after="0" w:line="240" w:lineRule="auto"/>
      </w:pPr>
      <w:r>
        <w:separator/>
      </w:r>
    </w:p>
  </w:footnote>
  <w:footnote w:type="continuationSeparator" w:id="0">
    <w:p w14:paraId="2D8B27FB" w14:textId="77777777" w:rsidR="004C7408" w:rsidRDefault="004C7408" w:rsidP="00EF6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4AF7" w14:textId="44B7DAE9" w:rsidR="00EF6D98" w:rsidRDefault="00EF6D98" w:rsidP="00EF6D98">
    <w:pPr>
      <w:pStyle w:val="Header"/>
      <w:jc w:val="right"/>
    </w:pPr>
    <w:r>
      <w:rPr>
        <w:noProof/>
      </w:rPr>
      <w:drawing>
        <wp:inline distT="0" distB="0" distL="0" distR="0" wp14:anchorId="5C55E71F" wp14:editId="72831036">
          <wp:extent cx="1304925" cy="381000"/>
          <wp:effectExtent l="0" t="0" r="9525" b="0"/>
          <wp:docPr id="1292567169" name="Picture 1"/>
          <wp:cNvGraphicFramePr/>
          <a:graphic xmlns:a="http://schemas.openxmlformats.org/drawingml/2006/main">
            <a:graphicData uri="http://schemas.openxmlformats.org/drawingml/2006/picture">
              <pic:pic xmlns:pic="http://schemas.openxmlformats.org/drawingml/2006/picture">
                <pic:nvPicPr>
                  <pic:cNvPr id="1292567169" name=""/>
                  <pic:cNvPicPr/>
                </pic:nvPicPr>
                <pic:blipFill>
                  <a:blip r:embed="rId1">
                    <a:extLst>
                      <a:ext uri="{28A0092B-C50C-407E-A947-70E740481C1C}">
                        <a14:useLocalDpi xmlns:a14="http://schemas.microsoft.com/office/drawing/2010/main" val="0"/>
                      </a:ext>
                    </a:extLst>
                  </a:blip>
                  <a:stretch>
                    <a:fillRect/>
                  </a:stretch>
                </pic:blipFill>
                <pic:spPr>
                  <a:xfrm>
                    <a:off x="0" y="0"/>
                    <a:ext cx="1304925" cy="381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98"/>
    <w:rsid w:val="004C7408"/>
    <w:rsid w:val="00676F65"/>
    <w:rsid w:val="00C96E8F"/>
    <w:rsid w:val="00EF6D98"/>
    <w:rsid w:val="00F62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3E5A8"/>
  <w15:chartTrackingRefBased/>
  <w15:docId w15:val="{CB7070D0-A05D-4D42-8E2E-291FF05D2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D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D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D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D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D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D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D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D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D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D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D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D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D98"/>
    <w:rPr>
      <w:rFonts w:eastAsiaTheme="majorEastAsia" w:cstheme="majorBidi"/>
      <w:color w:val="272727" w:themeColor="text1" w:themeTint="D8"/>
    </w:rPr>
  </w:style>
  <w:style w:type="paragraph" w:styleId="Title">
    <w:name w:val="Title"/>
    <w:basedOn w:val="Normal"/>
    <w:next w:val="Normal"/>
    <w:link w:val="TitleChar"/>
    <w:uiPriority w:val="10"/>
    <w:qFormat/>
    <w:rsid w:val="00EF6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D98"/>
    <w:pPr>
      <w:spacing w:before="160"/>
      <w:jc w:val="center"/>
    </w:pPr>
    <w:rPr>
      <w:i/>
      <w:iCs/>
      <w:color w:val="404040" w:themeColor="text1" w:themeTint="BF"/>
    </w:rPr>
  </w:style>
  <w:style w:type="character" w:customStyle="1" w:styleId="QuoteChar">
    <w:name w:val="Quote Char"/>
    <w:basedOn w:val="DefaultParagraphFont"/>
    <w:link w:val="Quote"/>
    <w:uiPriority w:val="29"/>
    <w:rsid w:val="00EF6D98"/>
    <w:rPr>
      <w:i/>
      <w:iCs/>
      <w:color w:val="404040" w:themeColor="text1" w:themeTint="BF"/>
    </w:rPr>
  </w:style>
  <w:style w:type="paragraph" w:styleId="ListParagraph">
    <w:name w:val="List Paragraph"/>
    <w:basedOn w:val="Normal"/>
    <w:uiPriority w:val="34"/>
    <w:qFormat/>
    <w:rsid w:val="00EF6D98"/>
    <w:pPr>
      <w:ind w:left="720"/>
      <w:contextualSpacing/>
    </w:pPr>
  </w:style>
  <w:style w:type="character" w:styleId="IntenseEmphasis">
    <w:name w:val="Intense Emphasis"/>
    <w:basedOn w:val="DefaultParagraphFont"/>
    <w:uiPriority w:val="21"/>
    <w:qFormat/>
    <w:rsid w:val="00EF6D98"/>
    <w:rPr>
      <w:i/>
      <w:iCs/>
      <w:color w:val="0F4761" w:themeColor="accent1" w:themeShade="BF"/>
    </w:rPr>
  </w:style>
  <w:style w:type="paragraph" w:styleId="IntenseQuote">
    <w:name w:val="Intense Quote"/>
    <w:basedOn w:val="Normal"/>
    <w:next w:val="Normal"/>
    <w:link w:val="IntenseQuoteChar"/>
    <w:uiPriority w:val="30"/>
    <w:qFormat/>
    <w:rsid w:val="00EF6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D98"/>
    <w:rPr>
      <w:i/>
      <w:iCs/>
      <w:color w:val="0F4761" w:themeColor="accent1" w:themeShade="BF"/>
    </w:rPr>
  </w:style>
  <w:style w:type="character" w:styleId="IntenseReference">
    <w:name w:val="Intense Reference"/>
    <w:basedOn w:val="DefaultParagraphFont"/>
    <w:uiPriority w:val="32"/>
    <w:qFormat/>
    <w:rsid w:val="00EF6D98"/>
    <w:rPr>
      <w:b/>
      <w:bCs/>
      <w:smallCaps/>
      <w:color w:val="0F4761" w:themeColor="accent1" w:themeShade="BF"/>
      <w:spacing w:val="5"/>
    </w:rPr>
  </w:style>
  <w:style w:type="paragraph" w:styleId="Header">
    <w:name w:val="header"/>
    <w:basedOn w:val="Normal"/>
    <w:link w:val="HeaderChar"/>
    <w:uiPriority w:val="99"/>
    <w:unhideWhenUsed/>
    <w:rsid w:val="00EF6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D98"/>
  </w:style>
  <w:style w:type="paragraph" w:styleId="Footer">
    <w:name w:val="footer"/>
    <w:basedOn w:val="Normal"/>
    <w:link w:val="FooterChar"/>
    <w:uiPriority w:val="99"/>
    <w:unhideWhenUsed/>
    <w:rsid w:val="00EF6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913</Words>
  <Characters>5205</Characters>
  <Application>Microsoft Office Word</Application>
  <DocSecurity>0</DocSecurity>
  <Lines>43</Lines>
  <Paragraphs>12</Paragraphs>
  <ScaleCrop>false</ScaleCrop>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King</dc:creator>
  <cp:keywords/>
  <dc:description/>
  <cp:lastModifiedBy>Chris  King</cp:lastModifiedBy>
  <cp:revision>1</cp:revision>
  <dcterms:created xsi:type="dcterms:W3CDTF">2026-08-24T19:16:00Z</dcterms:created>
  <dcterms:modified xsi:type="dcterms:W3CDTF">2026-08-24T19:16:00Z</dcterms:modified>
</cp:coreProperties>
</file>